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94D" w:rsidRPr="0087194D" w:rsidRDefault="0087194D" w:rsidP="0087194D">
      <w:pPr>
        <w:rPr>
          <w:b/>
          <w:bCs/>
        </w:rPr>
      </w:pPr>
      <w:r w:rsidRPr="0087194D">
        <w:rPr>
          <w:b/>
          <w:bCs/>
        </w:rPr>
        <w:t>H2MI</w:t>
      </w:r>
    </w:p>
    <w:p w:rsidR="0087194D" w:rsidRPr="0087194D" w:rsidRDefault="0087194D" w:rsidP="0087194D">
      <w:r w:rsidRPr="0087194D">
        <w:t> </w:t>
      </w:r>
      <w:r w:rsidRPr="0087194D">
        <w:rPr>
          <w:b/>
          <w:bCs/>
        </w:rPr>
        <w:t>Cíle předmětu</w:t>
      </w:r>
    </w:p>
    <w:p w:rsidR="0087194D" w:rsidRPr="0087194D" w:rsidRDefault="0087194D" w:rsidP="0087194D">
      <w:r w:rsidRPr="0087194D">
        <w:t>Předmět navazuje na znalosti získané v povinné disciplíně Struktura a skladba potravin a prohlubuje je v oblasti studia mikrostruktury potravin. Základem je znalost struktury původních surovin živočišného a rostlinného původu a změn, ke kterým dochází při technologickém zpracování. Praktické dovednosti jsou trénovány na modelových vzorcích mechanicky zpracovaných směsí surovin před a po tepelném ošetření a na hotových potravinách. V náplni předmětu je zahrnuta práce s programem pro analýzu obrazu.</w:t>
      </w:r>
    </w:p>
    <w:p w:rsidR="00FB6AFD" w:rsidRDefault="00FB6AFD">
      <w:bookmarkStart w:id="0" w:name="_GoBack"/>
      <w:bookmarkEnd w:id="0"/>
    </w:p>
    <w:sectPr w:rsidR="00FB6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4D"/>
    <w:rsid w:val="0087194D"/>
    <w:rsid w:val="00FB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DBCAA-437A-400F-BDFE-E1C06AB2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9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Doleželová</dc:creator>
  <cp:keywords/>
  <dc:description/>
  <cp:lastModifiedBy>Jana Doleželová</cp:lastModifiedBy>
  <cp:revision>1</cp:revision>
  <dcterms:created xsi:type="dcterms:W3CDTF">2021-02-11T14:07:00Z</dcterms:created>
  <dcterms:modified xsi:type="dcterms:W3CDTF">2021-02-11T14:07:00Z</dcterms:modified>
</cp:coreProperties>
</file>